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CD17FBF"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 xml:space="preserve">#101                                                                                           </w:t>
      </w:r>
      <w:r w:rsidR="007A05C0" w:rsidRPr="007A05C0">
        <w:rPr>
          <w:rFonts w:eastAsia="Times New Roman"/>
          <w:bCs/>
          <w:sz w:val="24"/>
          <w:szCs w:val="24"/>
          <w:lang w:eastAsia="ja-JP"/>
        </w:rPr>
        <w:t>R2-1802430</w:t>
      </w:r>
    </w:p>
    <w:p w14:paraId="62A47193" w14:textId="3F48D49D" w:rsidR="00D7765D" w:rsidRDefault="00D7765D"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5C21A4">
        <w:rPr>
          <w:rFonts w:eastAsia="Times New Roman"/>
          <w:bCs/>
          <w:sz w:val="24"/>
          <w:szCs w:val="24"/>
          <w:lang w:eastAsia="ja-JP"/>
        </w:rPr>
        <w:t>Athens, Greece, 26 February – 02 March, 2018</w:t>
      </w:r>
      <w:r w:rsidR="00B14BDB">
        <w:rPr>
          <w:rFonts w:eastAsia="Times New Roman"/>
          <w:bCs/>
          <w:sz w:val="24"/>
          <w:szCs w:val="24"/>
          <w:lang w:eastAsia="ja-JP"/>
        </w:rPr>
        <w:t xml:space="preserve">        </w:t>
      </w:r>
      <w:r w:rsidR="00E50389">
        <w:rPr>
          <w:rFonts w:eastAsia="Times New Roman"/>
          <w:bCs/>
          <w:sz w:val="24"/>
          <w:szCs w:val="24"/>
          <w:lang w:eastAsia="ja-JP"/>
        </w:rPr>
        <w:t xml:space="preserve">                              </w:t>
      </w:r>
    </w:p>
    <w:p w14:paraId="002074C9" w14:textId="77777777" w:rsidR="00D7765D" w:rsidRPr="008712A2" w:rsidRDefault="00D7765D" w:rsidP="00D7765D">
      <w:pPr>
        <w:pStyle w:val="3GPPHeader"/>
        <w:spacing w:after="0"/>
        <w:rPr>
          <w:rFonts w:ascii="Arial" w:hAnsi="Arial" w:cs="Arial"/>
          <w:szCs w:val="24"/>
          <w:lang w:val="en-US"/>
        </w:rPr>
      </w:pPr>
    </w:p>
    <w:p w14:paraId="782CEDA7" w14:textId="07E41973" w:rsidR="00D7765D" w:rsidRPr="009D6AF2" w:rsidRDefault="00C2488C"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10.4.3.2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85EB635"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BB6298" w:rsidRPr="00BB6298">
        <w:rPr>
          <w:b/>
          <w:sz w:val="24"/>
        </w:rPr>
        <w:t>Measurement gap configuration in EN-DC (38.331 RIL I031)</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CF5976D" w14:textId="19831F63" w:rsidR="00B14BDB" w:rsidRDefault="00B14BDB" w:rsidP="00B14BDB">
      <w:pPr>
        <w:pStyle w:val="Doc-text2"/>
        <w:tabs>
          <w:tab w:val="left" w:pos="340"/>
        </w:tabs>
        <w:ind w:left="0" w:firstLine="0"/>
        <w:jc w:val="both"/>
      </w:pPr>
      <w:r>
        <w:t>In</w:t>
      </w:r>
      <w:r w:rsidR="003553CB">
        <w:t xml:space="preserve"> the Reno meetings, RAN2 has </w:t>
      </w:r>
      <w:r>
        <w:t>reached the following agreements</w:t>
      </w:r>
      <w:r w:rsidR="003553CB">
        <w:t xml:space="preserve"> on measurement gap configuration</w:t>
      </w:r>
    </w:p>
    <w:p w14:paraId="54BF1E97" w14:textId="77777777" w:rsidR="00B14BDB" w:rsidRDefault="00B14BDB" w:rsidP="00B14BDB">
      <w:pPr>
        <w:pStyle w:val="Doc-text2"/>
        <w:tabs>
          <w:tab w:val="left" w:pos="340"/>
        </w:tabs>
        <w:ind w:left="0" w:firstLine="0"/>
        <w:jc w:val="both"/>
      </w:pPr>
    </w:p>
    <w:p w14:paraId="43057992" w14:textId="77777777" w:rsidR="00B14BDB" w:rsidRPr="00802381" w:rsidRDefault="00B14BDB" w:rsidP="00B14BDB">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#100 </w:t>
      </w:r>
    </w:p>
    <w:p w14:paraId="4415B366" w14:textId="77777777" w:rsidR="00B14BDB" w:rsidRDefault="00B14BDB" w:rsidP="00B14BDB">
      <w:pPr>
        <w:pStyle w:val="Doc-text2"/>
        <w:pBdr>
          <w:top w:val="single" w:sz="4" w:space="1" w:color="auto"/>
          <w:left w:val="single" w:sz="4" w:space="4" w:color="auto"/>
          <w:bottom w:val="single" w:sz="4" w:space="1" w:color="auto"/>
          <w:right w:val="single" w:sz="4" w:space="4" w:color="auto"/>
        </w:pBdr>
      </w:pPr>
      <w:r>
        <w:t>Agreements:</w:t>
      </w:r>
    </w:p>
    <w:p w14:paraId="0F903656" w14:textId="77777777" w:rsidR="00B14BDB" w:rsidRPr="00B14BDB" w:rsidRDefault="00B14BDB" w:rsidP="00B14BDB">
      <w:pPr>
        <w:pStyle w:val="Doc-text2"/>
        <w:pBdr>
          <w:top w:val="single" w:sz="4" w:space="1" w:color="auto"/>
          <w:left w:val="single" w:sz="4" w:space="4" w:color="auto"/>
          <w:bottom w:val="single" w:sz="4" w:space="1" w:color="auto"/>
          <w:right w:val="single" w:sz="4" w:space="4" w:color="auto"/>
        </w:pBdr>
      </w:pPr>
      <w:r w:rsidRPr="00B14BDB">
        <w:t>1</w:t>
      </w:r>
      <w:r w:rsidRPr="00B14BDB">
        <w:tab/>
        <w:t xml:space="preserve">For case of a single gap pattern that applies to both LTE and NR radios of the UE ('per UE gaps'): </w:t>
      </w:r>
      <w:r w:rsidRPr="003553CB">
        <w:rPr>
          <w:highlight w:val="yellow"/>
        </w:rPr>
        <w:t>LTE RRC provides a single measurement gap configuration</w:t>
      </w:r>
      <w:r w:rsidRPr="00B14BDB">
        <w:t>.</w:t>
      </w:r>
    </w:p>
    <w:p w14:paraId="2A813266" w14:textId="77777777" w:rsidR="00B14BDB" w:rsidRPr="00B14BDB" w:rsidRDefault="00B14BDB" w:rsidP="00B14BDB">
      <w:pPr>
        <w:pStyle w:val="Doc-text2"/>
        <w:pBdr>
          <w:top w:val="single" w:sz="4" w:space="1" w:color="auto"/>
          <w:left w:val="single" w:sz="4" w:space="4" w:color="auto"/>
          <w:bottom w:val="single" w:sz="4" w:space="1" w:color="auto"/>
          <w:right w:val="single" w:sz="4" w:space="4" w:color="auto"/>
        </w:pBdr>
      </w:pPr>
      <w:r w:rsidRPr="00B14BDB">
        <w:t>2</w:t>
      </w:r>
      <w:r w:rsidRPr="00B14BDB">
        <w:tab/>
        <w:t>For the independent gap case where UE is able to apply a different gap pattern for LTE/FR1 and FR2:</w:t>
      </w:r>
    </w:p>
    <w:p w14:paraId="39772C87" w14:textId="77777777" w:rsidR="00B14BDB" w:rsidRPr="00325C5D" w:rsidRDefault="00B14BDB" w:rsidP="00B14BDB">
      <w:pPr>
        <w:pStyle w:val="Doc-text2"/>
        <w:pBdr>
          <w:top w:val="single" w:sz="4" w:space="1" w:color="auto"/>
          <w:left w:val="single" w:sz="4" w:space="4" w:color="auto"/>
          <w:bottom w:val="single" w:sz="4" w:space="1" w:color="auto"/>
          <w:right w:val="single" w:sz="4" w:space="4" w:color="auto"/>
        </w:pBdr>
        <w:rPr>
          <w:highlight w:val="yellow"/>
        </w:rPr>
      </w:pPr>
      <w:r w:rsidRPr="00B14BDB">
        <w:tab/>
      </w:r>
      <w:r w:rsidRPr="00325C5D">
        <w:rPr>
          <w:highlight w:val="yellow"/>
        </w:rPr>
        <w:t>a/</w:t>
      </w:r>
      <w:r w:rsidRPr="00325C5D">
        <w:rPr>
          <w:highlight w:val="yellow"/>
        </w:rPr>
        <w:tab/>
        <w:t xml:space="preserve">NR RRC configures a measurement gap configuration for FR2. </w:t>
      </w:r>
    </w:p>
    <w:p w14:paraId="2BF3F6BC" w14:textId="77777777" w:rsidR="00B14BDB" w:rsidRDefault="00B14BDB" w:rsidP="00B14BDB">
      <w:pPr>
        <w:pStyle w:val="Doc-text2"/>
        <w:pBdr>
          <w:top w:val="single" w:sz="4" w:space="1" w:color="auto"/>
          <w:left w:val="single" w:sz="4" w:space="4" w:color="auto"/>
          <w:bottom w:val="single" w:sz="4" w:space="1" w:color="auto"/>
          <w:right w:val="single" w:sz="4" w:space="4" w:color="auto"/>
        </w:pBdr>
      </w:pPr>
      <w:r w:rsidRPr="00325C5D">
        <w:rPr>
          <w:highlight w:val="yellow"/>
        </w:rPr>
        <w:tab/>
        <w:t xml:space="preserve">b/ </w:t>
      </w:r>
      <w:r w:rsidRPr="00325C5D">
        <w:rPr>
          <w:highlight w:val="yellow"/>
        </w:rPr>
        <w:tab/>
        <w:t>LTE RRC configures a measurement gap configuration for LTE and NR FR1 frequencies</w:t>
      </w:r>
    </w:p>
    <w:p w14:paraId="494D4CE8" w14:textId="77777777" w:rsidR="00B14BDB" w:rsidRDefault="00B14BDB" w:rsidP="00B14BDB">
      <w:pPr>
        <w:pStyle w:val="Doc-text2"/>
        <w:pBdr>
          <w:top w:val="single" w:sz="4" w:space="1" w:color="auto"/>
          <w:left w:val="single" w:sz="4" w:space="4" w:color="auto"/>
          <w:bottom w:val="single" w:sz="4" w:space="1" w:color="auto"/>
          <w:right w:val="single" w:sz="4" w:space="4" w:color="auto"/>
        </w:pBdr>
      </w:pPr>
    </w:p>
    <w:p w14:paraId="65530ADA" w14:textId="77777777" w:rsidR="00B14BDB" w:rsidRDefault="00B14BDB" w:rsidP="00B14BDB">
      <w:pPr>
        <w:pStyle w:val="Doc-text2"/>
        <w:tabs>
          <w:tab w:val="left" w:pos="340"/>
        </w:tabs>
        <w:ind w:left="0" w:firstLine="0"/>
        <w:jc w:val="both"/>
      </w:pPr>
    </w:p>
    <w:p w14:paraId="44F04B84" w14:textId="5DF4F5B6" w:rsidR="003553CB" w:rsidRDefault="003553CB" w:rsidP="00B14BDB">
      <w:pPr>
        <w:pStyle w:val="Doc-text2"/>
        <w:tabs>
          <w:tab w:val="left" w:pos="340"/>
        </w:tabs>
        <w:ind w:left="0" w:firstLine="0"/>
        <w:jc w:val="both"/>
      </w:pPr>
      <w:r>
        <w:t>Later in Vancouver meeting, the baseline ASN.1 define</w:t>
      </w:r>
      <w:r w:rsidR="00A72655">
        <w:t>s</w:t>
      </w:r>
      <w:r>
        <w:t xml:space="preserve"> for measurement </w:t>
      </w:r>
      <w:r w:rsidR="00A72655">
        <w:t xml:space="preserve">gap in 36.331 </w:t>
      </w:r>
      <w:r w:rsidR="00D11226">
        <w:t>(</w:t>
      </w:r>
      <w:r w:rsidR="00D11226" w:rsidRPr="00D11226">
        <w:t>R2-1800956</w:t>
      </w:r>
      <w:r w:rsidR="00D11226">
        <w:t xml:space="preserve">) </w:t>
      </w:r>
      <w:r w:rsidR="00A72655">
        <w:t xml:space="preserve">and 38.331 </w:t>
      </w:r>
      <w:r w:rsidR="00D11226">
        <w:t>(</w:t>
      </w:r>
      <w:r w:rsidR="00D11226" w:rsidRPr="00D11226">
        <w:t>R2-1801607</w:t>
      </w:r>
      <w:r w:rsidR="00D11226">
        <w:t xml:space="preserve">) </w:t>
      </w:r>
      <w:r w:rsidR="00C91CE0">
        <w:t>were</w:t>
      </w:r>
      <w:r>
        <w:t xml:space="preserve"> agreed.</w:t>
      </w:r>
      <w:r w:rsidR="00A72655">
        <w:t xml:space="preserve"> </w:t>
      </w:r>
      <w:r w:rsidR="00D11226">
        <w:t xml:space="preserve">Furthermore, </w:t>
      </w:r>
      <w:r w:rsidR="00A72655">
        <w:t>RAN2 has the following agreement</w:t>
      </w:r>
      <w:r w:rsidR="00D11226">
        <w:t>s on the gap offset calculation.</w:t>
      </w:r>
    </w:p>
    <w:p w14:paraId="35AF0A3A" w14:textId="77777777" w:rsidR="003553CB" w:rsidRDefault="003553CB" w:rsidP="00B14BDB">
      <w:pPr>
        <w:pStyle w:val="Doc-text2"/>
        <w:tabs>
          <w:tab w:val="left" w:pos="340"/>
        </w:tabs>
        <w:ind w:left="0" w:firstLine="0"/>
        <w:jc w:val="both"/>
      </w:pPr>
    </w:p>
    <w:p w14:paraId="686CD78F" w14:textId="57FEF492" w:rsidR="003553CB" w:rsidRPr="00802381" w:rsidRDefault="003553CB" w:rsidP="003553CB">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NR AH-1801 </w:t>
      </w:r>
    </w:p>
    <w:p w14:paraId="6A1C2B72" w14:textId="0321D5E7" w:rsidR="00A72655" w:rsidRDefault="00A72655" w:rsidP="00A72655">
      <w:pPr>
        <w:pStyle w:val="Doc-text2"/>
        <w:pBdr>
          <w:top w:val="single" w:sz="4" w:space="1" w:color="auto"/>
          <w:left w:val="single" w:sz="4" w:space="4" w:color="auto"/>
          <w:bottom w:val="single" w:sz="4" w:space="1" w:color="auto"/>
          <w:right w:val="single" w:sz="4" w:space="4" w:color="auto"/>
        </w:pBdr>
      </w:pPr>
      <w:r>
        <w:t>Agreements</w:t>
      </w:r>
    </w:p>
    <w:p w14:paraId="55BB9EA9" w14:textId="77777777" w:rsidR="00A72655" w:rsidRDefault="00A72655" w:rsidP="00A72655">
      <w:pPr>
        <w:pStyle w:val="Doc-text2"/>
        <w:pBdr>
          <w:top w:val="single" w:sz="4" w:space="1" w:color="auto"/>
          <w:left w:val="single" w:sz="4" w:space="4" w:color="auto"/>
          <w:bottom w:val="single" w:sz="4" w:space="1" w:color="auto"/>
          <w:right w:val="single" w:sz="4" w:space="4" w:color="auto"/>
        </w:pBdr>
      </w:pPr>
      <w:r>
        <w:t>1</w:t>
      </w:r>
      <w:r>
        <w:tab/>
        <w:t xml:space="preserve">For gap pattern configured by MN, UE performs gap calculation based on the SFN and subframe of PCell. </w:t>
      </w:r>
    </w:p>
    <w:p w14:paraId="19C2A8F7" w14:textId="77777777" w:rsidR="00A72655" w:rsidRDefault="00A72655" w:rsidP="00A72655">
      <w:pPr>
        <w:pStyle w:val="Doc-text2"/>
        <w:pBdr>
          <w:top w:val="single" w:sz="4" w:space="1" w:color="auto"/>
          <w:left w:val="single" w:sz="4" w:space="4" w:color="auto"/>
          <w:bottom w:val="single" w:sz="4" w:space="1" w:color="auto"/>
          <w:right w:val="single" w:sz="4" w:space="4" w:color="auto"/>
        </w:pBdr>
      </w:pPr>
      <w:r>
        <w:t>2</w:t>
      </w:r>
      <w:r>
        <w:tab/>
        <w:t>For gap pattern configured by SN, UE performs gap calculation based on the SFN and subframe of PSCell.</w:t>
      </w:r>
    </w:p>
    <w:p w14:paraId="5BD8D0F6" w14:textId="77777777" w:rsidR="00A72655" w:rsidRDefault="00A72655" w:rsidP="00A72655">
      <w:pPr>
        <w:pStyle w:val="Doc-text2"/>
        <w:pBdr>
          <w:top w:val="single" w:sz="4" w:space="1" w:color="auto"/>
          <w:left w:val="single" w:sz="4" w:space="4" w:color="auto"/>
          <w:bottom w:val="single" w:sz="4" w:space="1" w:color="auto"/>
          <w:right w:val="single" w:sz="4" w:space="4" w:color="auto"/>
        </w:pBdr>
      </w:pPr>
      <w:r>
        <w:t>3</w:t>
      </w:r>
      <w:r>
        <w:tab/>
        <w:t>The configuration step of gapoffset in 36.331 is 1ms.</w:t>
      </w:r>
    </w:p>
    <w:p w14:paraId="27D56747" w14:textId="77777777" w:rsidR="00A72655" w:rsidRDefault="00A72655" w:rsidP="00A72655">
      <w:pPr>
        <w:pStyle w:val="Doc-text2"/>
        <w:pBdr>
          <w:top w:val="single" w:sz="4" w:space="1" w:color="auto"/>
          <w:left w:val="single" w:sz="4" w:space="4" w:color="auto"/>
          <w:bottom w:val="single" w:sz="4" w:space="1" w:color="auto"/>
          <w:right w:val="single" w:sz="4" w:space="4" w:color="auto"/>
        </w:pBdr>
      </w:pPr>
      <w:r w:rsidRPr="00A72655">
        <w:rPr>
          <w:highlight w:val="yellow"/>
        </w:rPr>
        <w:t>FFS: Gapoffset in 38.331. To be checked with RAN4.</w:t>
      </w:r>
    </w:p>
    <w:p w14:paraId="597EA210" w14:textId="77777777" w:rsidR="00A72655" w:rsidRDefault="00A72655" w:rsidP="003553CB">
      <w:pPr>
        <w:pStyle w:val="Doc-text2"/>
        <w:pBdr>
          <w:top w:val="single" w:sz="4" w:space="1" w:color="auto"/>
          <w:left w:val="single" w:sz="4" w:space="4" w:color="auto"/>
          <w:bottom w:val="single" w:sz="4" w:space="1" w:color="auto"/>
          <w:right w:val="single" w:sz="4" w:space="4" w:color="auto"/>
        </w:pBdr>
      </w:pPr>
    </w:p>
    <w:p w14:paraId="7A44C471" w14:textId="77777777" w:rsidR="003553CB" w:rsidRDefault="003553CB" w:rsidP="00B14BDB">
      <w:pPr>
        <w:pStyle w:val="Doc-text2"/>
        <w:tabs>
          <w:tab w:val="left" w:pos="340"/>
        </w:tabs>
        <w:ind w:left="0" w:firstLine="0"/>
        <w:jc w:val="both"/>
      </w:pPr>
    </w:p>
    <w:p w14:paraId="3DD42BAE" w14:textId="7D587263" w:rsidR="00B14BDB" w:rsidRDefault="003F09D4" w:rsidP="00B14BDB">
      <w:pPr>
        <w:pStyle w:val="Doc-text2"/>
        <w:tabs>
          <w:tab w:val="left" w:pos="340"/>
        </w:tabs>
        <w:ind w:left="0" w:firstLine="0"/>
        <w:jc w:val="both"/>
      </w:pPr>
      <w:r>
        <w:t xml:space="preserve">We think the gap configuration in LTE RRC is almost finished but there are still some FFS issues in NR RRC. </w:t>
      </w:r>
      <w:r w:rsidR="001C1F0B">
        <w:t>RAN4 has sent an LS to RAN2 regarding to the gap offset granularity</w:t>
      </w:r>
      <w:r>
        <w:t xml:space="preserve"> [1]</w:t>
      </w:r>
      <w:r w:rsidR="001C1F0B">
        <w:t xml:space="preserve">. </w:t>
      </w:r>
      <w:r w:rsidR="00B14BDB">
        <w:t xml:space="preserve">In this paper, we will </w:t>
      </w:r>
      <w:r w:rsidR="003553CB">
        <w:t xml:space="preserve">discuss </w:t>
      </w:r>
      <w:r>
        <w:t xml:space="preserve">the ASN.1 define of measurement gap </w:t>
      </w:r>
      <w:r w:rsidR="00EF42E5">
        <w:t xml:space="preserve">configuration </w:t>
      </w:r>
      <w:r>
        <w:t>(in 38.331)</w:t>
      </w:r>
      <w:r w:rsidR="001C1F0B">
        <w:t xml:space="preserve">. We </w:t>
      </w:r>
      <w:r>
        <w:t xml:space="preserve">also </w:t>
      </w:r>
      <w:r w:rsidR="001C1F0B">
        <w:t xml:space="preserve">propose </w:t>
      </w:r>
      <w:r>
        <w:t>a TP to finish the procedure text of measurement gap configuration in 38.331.</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F2281FC" w14:textId="3BD1D3CB" w:rsidR="00462400" w:rsidRDefault="00462400" w:rsidP="00B66CA3">
      <w:pPr>
        <w:pStyle w:val="Doc-text2"/>
        <w:tabs>
          <w:tab w:val="left" w:pos="340"/>
        </w:tabs>
        <w:ind w:left="0" w:firstLine="0"/>
        <w:jc w:val="both"/>
        <w:rPr>
          <w:rFonts w:cs="Arial"/>
          <w:lang w:val="en-GB"/>
        </w:rPr>
      </w:pPr>
      <w:r>
        <w:rPr>
          <w:rFonts w:cs="Arial"/>
          <w:lang w:val="en-GB"/>
        </w:rPr>
        <w:t>The</w:t>
      </w:r>
      <w:r w:rsidR="00B66CA3">
        <w:rPr>
          <w:rFonts w:cs="Arial"/>
          <w:lang w:val="en-GB"/>
        </w:rPr>
        <w:t xml:space="preserve"> current </w:t>
      </w:r>
      <w:r w:rsidR="00F83E18">
        <w:rPr>
          <w:rFonts w:cs="Arial"/>
          <w:lang w:val="en-GB"/>
        </w:rPr>
        <w:t xml:space="preserve">high level </w:t>
      </w:r>
      <w:r w:rsidR="00B66CA3">
        <w:rPr>
          <w:rFonts w:cs="Arial"/>
          <w:lang w:val="en-GB"/>
        </w:rPr>
        <w:t xml:space="preserve">38.331 </w:t>
      </w:r>
      <w:r w:rsidR="00672889">
        <w:rPr>
          <w:rFonts w:cs="Arial"/>
          <w:lang w:val="en-GB"/>
        </w:rPr>
        <w:t xml:space="preserve">ASN.1 define for </w:t>
      </w:r>
      <w:r w:rsidR="00F83E18">
        <w:rPr>
          <w:rFonts w:cs="Arial"/>
          <w:lang w:val="en-GB"/>
        </w:rPr>
        <w:t>gap configuration is shown as following:</w:t>
      </w:r>
      <w:r w:rsidR="00842B67">
        <w:rPr>
          <w:rFonts w:cs="Arial"/>
          <w:lang w:val="en-GB"/>
        </w:rPr>
        <w:t xml:space="preserve"> </w:t>
      </w:r>
    </w:p>
    <w:p w14:paraId="51ADEFFB" w14:textId="77777777" w:rsidR="00506A6F" w:rsidRDefault="00506A6F" w:rsidP="00B66CA3">
      <w:pPr>
        <w:pStyle w:val="Doc-text2"/>
        <w:tabs>
          <w:tab w:val="left" w:pos="340"/>
        </w:tabs>
        <w:ind w:left="0" w:firstLine="0"/>
        <w:jc w:val="both"/>
        <w:rPr>
          <w:b/>
          <w:lang w:val="en-GB"/>
        </w:rPr>
      </w:pPr>
    </w:p>
    <w:p w14:paraId="28BE8807" w14:textId="77777777" w:rsidR="000B6F12" w:rsidRDefault="000B6F12" w:rsidP="00B66CA3">
      <w:pPr>
        <w:pStyle w:val="pl0"/>
        <w:rPr>
          <w:color w:val="212121"/>
        </w:rPr>
      </w:pPr>
      <w:r>
        <w:rPr>
          <w:color w:val="212121"/>
        </w:rPr>
        <w:t xml:space="preserve">MeasConfig ::=                          </w:t>
      </w:r>
      <w:r>
        <w:rPr>
          <w:color w:val="993366"/>
        </w:rPr>
        <w:t>SEQUENCE</w:t>
      </w:r>
      <w:r>
        <w:rPr>
          <w:color w:val="212121"/>
        </w:rPr>
        <w:t xml:space="preserve"> {</w:t>
      </w:r>
    </w:p>
    <w:p w14:paraId="3075361B" w14:textId="244DF9F8" w:rsidR="000B6F12" w:rsidRDefault="000B6F12" w:rsidP="00B66CA3">
      <w:pPr>
        <w:pStyle w:val="pl0"/>
        <w:rPr>
          <w:color w:val="212121"/>
        </w:rPr>
      </w:pPr>
      <w:r>
        <w:rPr>
          <w:color w:val="212121"/>
        </w:rPr>
        <w:t xml:space="preserve">    </w:t>
      </w:r>
      <w:r>
        <w:rPr>
          <w:color w:val="808080"/>
        </w:rPr>
        <w:t xml:space="preserve">-- Skip some IEs </w:t>
      </w:r>
    </w:p>
    <w:p w14:paraId="1CF66B70" w14:textId="77777777" w:rsidR="000B6F12" w:rsidRDefault="000B6F12" w:rsidP="00B66CA3">
      <w:pPr>
        <w:pStyle w:val="pl0"/>
        <w:rPr>
          <w:color w:val="808080"/>
        </w:rPr>
      </w:pPr>
    </w:p>
    <w:p w14:paraId="1A5E09F7" w14:textId="77777777" w:rsidR="000B6F12" w:rsidRDefault="000B6F12" w:rsidP="00B66CA3">
      <w:pPr>
        <w:pStyle w:val="pl0"/>
        <w:rPr>
          <w:color w:val="212121"/>
        </w:rPr>
      </w:pPr>
      <w:r>
        <w:rPr>
          <w:color w:val="212121"/>
        </w:rPr>
        <w:t xml:space="preserve">    </w:t>
      </w:r>
      <w:r>
        <w:rPr>
          <w:color w:val="808080"/>
        </w:rPr>
        <w:t>-- Placehold for measGapConfig</w:t>
      </w:r>
    </w:p>
    <w:p w14:paraId="24B0F7DD" w14:textId="6AF6E685" w:rsidR="000B6F12" w:rsidRDefault="000B6F12" w:rsidP="00B66CA3">
      <w:pPr>
        <w:pStyle w:val="pl0"/>
        <w:rPr>
          <w:color w:val="212121"/>
        </w:rPr>
      </w:pPr>
      <w:r>
        <w:rPr>
          <w:color w:val="212121"/>
        </w:rPr>
        <w:t xml:space="preserve">    </w:t>
      </w:r>
      <w:r w:rsidRPr="000B6F12">
        <w:rPr>
          <w:color w:val="212121"/>
        </w:rPr>
        <w:t xml:space="preserve">measGapConfig                           </w:t>
      </w:r>
      <w:r w:rsidRPr="00B66CA3">
        <w:rPr>
          <w:color w:val="212121"/>
          <w:shd w:val="clear" w:color="auto" w:fill="FFFF00"/>
        </w:rPr>
        <w:t>SetupRelease</w:t>
      </w:r>
      <w:r w:rsidRPr="000B6F12">
        <w:rPr>
          <w:color w:val="212121"/>
        </w:rPr>
        <w:t>{MeasGapConfig}       </w:t>
      </w:r>
      <w:r w:rsidRPr="000B6F12">
        <w:rPr>
          <w:color w:val="993366"/>
        </w:rPr>
        <w:t>OPTIONAL</w:t>
      </w:r>
      <w:r w:rsidRPr="000B6F12">
        <w:rPr>
          <w:color w:val="212121"/>
        </w:rPr>
        <w:t xml:space="preserve">     </w:t>
      </w:r>
      <w:r w:rsidRPr="000B6F12">
        <w:rPr>
          <w:color w:val="808080"/>
        </w:rPr>
        <w:t>-- Need M</w:t>
      </w:r>
    </w:p>
    <w:p w14:paraId="3421966D" w14:textId="77777777" w:rsidR="000B6F12" w:rsidRDefault="000B6F12" w:rsidP="00B66CA3">
      <w:pPr>
        <w:pStyle w:val="pl0"/>
        <w:rPr>
          <w:color w:val="212121"/>
        </w:rPr>
      </w:pPr>
      <w:r>
        <w:rPr>
          <w:color w:val="212121"/>
        </w:rPr>
        <w:t>}</w:t>
      </w:r>
    </w:p>
    <w:p w14:paraId="0794B5D5" w14:textId="77777777" w:rsidR="000B6F12" w:rsidRDefault="000B6F12" w:rsidP="00B66CA3">
      <w:pPr>
        <w:spacing w:after="0"/>
        <w:rPr>
          <w:color w:val="212121"/>
        </w:rPr>
      </w:pPr>
      <w:r>
        <w:rPr>
          <w:color w:val="212121"/>
        </w:rPr>
        <w:t> </w:t>
      </w:r>
    </w:p>
    <w:p w14:paraId="6F1064DF" w14:textId="77777777" w:rsidR="000B6F12" w:rsidRDefault="000B6F12" w:rsidP="00B66CA3">
      <w:pPr>
        <w:pStyle w:val="pl0"/>
        <w:rPr>
          <w:color w:val="212121"/>
        </w:rPr>
      </w:pPr>
      <w:r>
        <w:rPr>
          <w:color w:val="212121"/>
        </w:rPr>
        <w:t>MeasGapConfig ::=               SEQUENCE {</w:t>
      </w:r>
    </w:p>
    <w:p w14:paraId="62FABD90" w14:textId="77777777" w:rsidR="000B6F12" w:rsidRDefault="000B6F12" w:rsidP="00B66CA3">
      <w:pPr>
        <w:pStyle w:val="pl0"/>
        <w:rPr>
          <w:color w:val="212121"/>
        </w:rPr>
      </w:pPr>
      <w:r>
        <w:rPr>
          <w:color w:val="212121"/>
        </w:rPr>
        <w:t xml:space="preserve">        </w:t>
      </w:r>
      <w:r w:rsidRPr="000B6F12">
        <w:rPr>
          <w:color w:val="212121"/>
        </w:rPr>
        <w:t>gapFR2                      GapConfig               OPTIONAL,</w:t>
      </w:r>
    </w:p>
    <w:p w14:paraId="48473592" w14:textId="77777777" w:rsidR="000B6F12" w:rsidRDefault="000B6F12" w:rsidP="00B66CA3">
      <w:pPr>
        <w:pStyle w:val="pl0"/>
        <w:rPr>
          <w:color w:val="212121"/>
        </w:rPr>
      </w:pPr>
      <w:r>
        <w:rPr>
          <w:color w:val="212121"/>
        </w:rPr>
        <w:t>        ...</w:t>
      </w:r>
    </w:p>
    <w:p w14:paraId="6EDF1055" w14:textId="77777777" w:rsidR="000B6F12" w:rsidRDefault="000B6F12" w:rsidP="00B66CA3">
      <w:pPr>
        <w:pStyle w:val="pl0"/>
        <w:rPr>
          <w:color w:val="212121"/>
        </w:rPr>
      </w:pPr>
      <w:r>
        <w:rPr>
          <w:color w:val="212121"/>
        </w:rPr>
        <w:t>}</w:t>
      </w:r>
    </w:p>
    <w:p w14:paraId="7E82751A" w14:textId="77777777" w:rsidR="000B6F12" w:rsidRPr="000B6F12" w:rsidRDefault="000B6F12" w:rsidP="00B66CA3">
      <w:pPr>
        <w:spacing w:after="0"/>
        <w:rPr>
          <w:rFonts w:ascii="Arial" w:hAnsi="Arial" w:cs="Arial"/>
          <w:color w:val="212121"/>
        </w:rPr>
      </w:pPr>
      <w:r>
        <w:rPr>
          <w:color w:val="212121"/>
        </w:rPr>
        <w:t> </w:t>
      </w:r>
    </w:p>
    <w:p w14:paraId="17B807E1" w14:textId="0E08D929" w:rsidR="000B6F12" w:rsidRPr="00612B2B" w:rsidRDefault="000B6F12" w:rsidP="00612B2B">
      <w:pPr>
        <w:spacing w:after="0"/>
        <w:jc w:val="both"/>
        <w:rPr>
          <w:rFonts w:ascii="Arial" w:hAnsi="Arial" w:cs="Arial"/>
          <w:color w:val="212121"/>
        </w:rPr>
      </w:pPr>
      <w:r w:rsidRPr="000B6F12">
        <w:rPr>
          <w:rFonts w:ascii="Arial" w:hAnsi="Arial" w:cs="Arial"/>
          <w:color w:val="212121"/>
        </w:rPr>
        <w:t xml:space="preserve">We think that </w:t>
      </w:r>
      <w:r w:rsidRPr="00BA76A9">
        <w:rPr>
          <w:rFonts w:ascii="Arial" w:hAnsi="Arial" w:cs="Arial"/>
          <w:i/>
          <w:color w:val="212121"/>
        </w:rPr>
        <w:t>SetupRelease</w:t>
      </w:r>
      <w:r w:rsidRPr="000B6F12">
        <w:rPr>
          <w:rFonts w:ascii="Arial" w:hAnsi="Arial" w:cs="Arial"/>
          <w:color w:val="212121"/>
        </w:rPr>
        <w:t xml:space="preserve"> structure should not apply to </w:t>
      </w:r>
      <w:r w:rsidRPr="000B6F12">
        <w:rPr>
          <w:rFonts w:ascii="Arial" w:hAnsi="Arial" w:cs="Arial"/>
          <w:i/>
          <w:iCs/>
          <w:color w:val="212121"/>
        </w:rPr>
        <w:t>measGapConfig</w:t>
      </w:r>
      <w:r w:rsidRPr="000B6F12">
        <w:rPr>
          <w:rFonts w:ascii="Arial" w:hAnsi="Arial" w:cs="Arial"/>
          <w:color w:val="212121"/>
        </w:rPr>
        <w:t xml:space="preserve">, it should apply to </w:t>
      </w:r>
      <w:r w:rsidRPr="000B6F12">
        <w:rPr>
          <w:rFonts w:ascii="Arial" w:hAnsi="Arial" w:cs="Arial"/>
          <w:i/>
          <w:iCs/>
          <w:color w:val="212121"/>
        </w:rPr>
        <w:t>gapFR2</w:t>
      </w:r>
      <w:r w:rsidRPr="000B6F12">
        <w:rPr>
          <w:rFonts w:ascii="Arial" w:hAnsi="Arial" w:cs="Arial"/>
          <w:color w:val="212121"/>
        </w:rPr>
        <w:t xml:space="preserve"> instead. It is possible that we will have an addition IE (ex: </w:t>
      </w:r>
      <w:r w:rsidRPr="000B6F12">
        <w:rPr>
          <w:rFonts w:ascii="Arial" w:hAnsi="Arial" w:cs="Arial"/>
          <w:i/>
          <w:iCs/>
          <w:color w:val="212121"/>
        </w:rPr>
        <w:t>gapFR</w:t>
      </w:r>
      <w:r w:rsidR="003B5728">
        <w:rPr>
          <w:rFonts w:ascii="Arial" w:hAnsi="Arial" w:cs="Arial"/>
          <w:i/>
          <w:iCs/>
          <w:color w:val="212121"/>
        </w:rPr>
        <w:t>1</w:t>
      </w:r>
      <w:r w:rsidRPr="000B6F12">
        <w:rPr>
          <w:rFonts w:ascii="Arial" w:hAnsi="Arial" w:cs="Arial"/>
          <w:color w:val="212121"/>
        </w:rPr>
        <w:t xml:space="preserve">) to support independent gap </w:t>
      </w:r>
      <w:r w:rsidR="00612B2B">
        <w:rPr>
          <w:rFonts w:ascii="Arial" w:hAnsi="Arial" w:cs="Arial"/>
          <w:color w:val="212121"/>
        </w:rPr>
        <w:t xml:space="preserve">configuration </w:t>
      </w:r>
      <w:r w:rsidRPr="000B6F12">
        <w:rPr>
          <w:rFonts w:ascii="Arial" w:hAnsi="Arial" w:cs="Arial"/>
          <w:color w:val="212121"/>
        </w:rPr>
        <w:t xml:space="preserve">for FR1 and FR2 in NR SA. So, the IE should allow NW to setup/release gap pattern for FR1 and FR2 independently. If we use </w:t>
      </w:r>
      <w:r w:rsidRPr="000B6F12">
        <w:rPr>
          <w:rFonts w:ascii="Arial" w:hAnsi="Arial" w:cs="Arial"/>
          <w:i/>
          <w:iCs/>
          <w:color w:val="212121"/>
        </w:rPr>
        <w:t>SetupRelease</w:t>
      </w:r>
      <w:r w:rsidRPr="000B6F12">
        <w:rPr>
          <w:rFonts w:ascii="Arial" w:hAnsi="Arial" w:cs="Arial"/>
          <w:color w:val="212121"/>
        </w:rPr>
        <w:t xml:space="preserve"> structure in high level IE </w:t>
      </w:r>
      <w:r w:rsidRPr="000B6F12">
        <w:rPr>
          <w:rFonts w:ascii="Arial" w:hAnsi="Arial" w:cs="Arial"/>
          <w:i/>
          <w:iCs/>
          <w:color w:val="212121"/>
        </w:rPr>
        <w:t>measGapConfig</w:t>
      </w:r>
      <w:r w:rsidRPr="000B6F12">
        <w:rPr>
          <w:rFonts w:ascii="Arial" w:hAnsi="Arial" w:cs="Arial"/>
          <w:color w:val="212121"/>
        </w:rPr>
        <w:t xml:space="preserve">, it looks like that FR1 and FR2 gap pattern will be setup and release together, which is incorrect. </w:t>
      </w:r>
      <w:bookmarkStart w:id="2" w:name="_GoBack"/>
      <w:bookmarkEnd w:id="2"/>
    </w:p>
    <w:p w14:paraId="0A130B6C" w14:textId="77777777" w:rsidR="000B6F12" w:rsidRPr="000B6F12" w:rsidRDefault="000B6F12" w:rsidP="001E63E8">
      <w:pPr>
        <w:pStyle w:val="Doc-text2"/>
        <w:tabs>
          <w:tab w:val="left" w:pos="340"/>
        </w:tabs>
        <w:ind w:left="0" w:firstLine="0"/>
        <w:jc w:val="both"/>
        <w:rPr>
          <w:rFonts w:cs="Arial"/>
          <w:b/>
          <w:lang w:val="en-GB"/>
        </w:rPr>
      </w:pPr>
    </w:p>
    <w:p w14:paraId="179CAE40" w14:textId="55C13BD5" w:rsidR="00556292" w:rsidRDefault="00556292" w:rsidP="00556292">
      <w:pPr>
        <w:pStyle w:val="Doc-text2"/>
        <w:tabs>
          <w:tab w:val="left" w:pos="340"/>
        </w:tabs>
        <w:ind w:left="0" w:firstLine="0"/>
        <w:jc w:val="both"/>
        <w:rPr>
          <w:b/>
        </w:rPr>
      </w:pPr>
      <w:r w:rsidRPr="000B6F12">
        <w:rPr>
          <w:rFonts w:cs="Arial"/>
          <w:b/>
        </w:rPr>
        <w:t>Proposal</w:t>
      </w:r>
      <w:r w:rsidR="00535960">
        <w:rPr>
          <w:b/>
        </w:rPr>
        <w:t xml:space="preserve"> 1</w:t>
      </w:r>
      <w:r>
        <w:rPr>
          <w:b/>
        </w:rPr>
        <w:t xml:space="preserve">: </w:t>
      </w:r>
      <w:r w:rsidR="00B66CA3" w:rsidRPr="00B66CA3">
        <w:rPr>
          <w:b/>
        </w:rPr>
        <w:t xml:space="preserve">In </w:t>
      </w:r>
      <w:r w:rsidR="00B66CA3">
        <w:rPr>
          <w:b/>
        </w:rPr>
        <w:t xml:space="preserve">38.331 </w:t>
      </w:r>
      <w:r w:rsidR="00B66CA3" w:rsidRPr="00B66CA3">
        <w:rPr>
          <w:b/>
        </w:rPr>
        <w:t>AS</w:t>
      </w:r>
      <w:r w:rsidR="007B4ADD">
        <w:rPr>
          <w:b/>
        </w:rPr>
        <w:softHyphen/>
      </w:r>
      <w:r w:rsidR="00B66CA3" w:rsidRPr="00B66CA3">
        <w:rPr>
          <w:b/>
        </w:rPr>
        <w:t>N.1 define</w:t>
      </w:r>
      <w:r w:rsidR="00F83E18">
        <w:rPr>
          <w:b/>
        </w:rPr>
        <w:t xml:space="preserve"> for measurement gap configuration</w:t>
      </w:r>
      <w:r w:rsidR="00B66CA3" w:rsidRPr="00B66CA3">
        <w:rPr>
          <w:b/>
        </w:rPr>
        <w:t xml:space="preserve">, </w:t>
      </w:r>
      <w:r w:rsidR="00FB6EBE">
        <w:rPr>
          <w:b/>
        </w:rPr>
        <w:t xml:space="preserve">do not use </w:t>
      </w:r>
      <w:r w:rsidR="00B66CA3" w:rsidRPr="00B66CA3">
        <w:rPr>
          <w:b/>
        </w:rPr>
        <w:t>SetupRelease</w:t>
      </w:r>
      <w:r w:rsidR="003B5728">
        <w:rPr>
          <w:b/>
        </w:rPr>
        <w:t xml:space="preserve"> </w:t>
      </w:r>
      <w:r w:rsidR="003B5728" w:rsidRPr="00B66CA3">
        <w:rPr>
          <w:b/>
        </w:rPr>
        <w:t>structure</w:t>
      </w:r>
      <w:r w:rsidR="00B66CA3" w:rsidRPr="00B66CA3">
        <w:rPr>
          <w:b/>
        </w:rPr>
        <w:t xml:space="preserve"> </w:t>
      </w:r>
      <w:r w:rsidR="00FB6EBE">
        <w:rPr>
          <w:b/>
        </w:rPr>
        <w:t xml:space="preserve">for </w:t>
      </w:r>
      <w:r w:rsidR="00FB6EBE" w:rsidRPr="00FB6EBE">
        <w:rPr>
          <w:b/>
          <w:i/>
        </w:rPr>
        <w:t>measGapConfig</w:t>
      </w:r>
      <w:r w:rsidR="00FB6EBE">
        <w:rPr>
          <w:b/>
        </w:rPr>
        <w:t>. Use</w:t>
      </w:r>
      <w:r w:rsidR="00FB6EBE" w:rsidRPr="00FB6EBE">
        <w:rPr>
          <w:b/>
        </w:rPr>
        <w:t xml:space="preserve"> </w:t>
      </w:r>
      <w:r w:rsidR="00FB6EBE" w:rsidRPr="00B66CA3">
        <w:rPr>
          <w:b/>
        </w:rPr>
        <w:t>SetupRelease</w:t>
      </w:r>
      <w:r w:rsidR="00FB6EBE">
        <w:rPr>
          <w:b/>
        </w:rPr>
        <w:t xml:space="preserve"> </w:t>
      </w:r>
      <w:r w:rsidR="00B66CA3" w:rsidRPr="00B66CA3">
        <w:rPr>
          <w:b/>
        </w:rPr>
        <w:t>structure for</w:t>
      </w:r>
      <w:r w:rsidR="00FB6EBE">
        <w:rPr>
          <w:b/>
        </w:rPr>
        <w:t xml:space="preserve"> </w:t>
      </w:r>
      <w:r w:rsidR="00FB6EBE" w:rsidRPr="00FB6EBE">
        <w:rPr>
          <w:b/>
          <w:i/>
        </w:rPr>
        <w:t>gapFR2</w:t>
      </w:r>
      <w:r w:rsidR="00B66CA3" w:rsidRPr="00B66CA3">
        <w:rPr>
          <w:b/>
        </w:rPr>
        <w:t xml:space="preserve"> </w:t>
      </w:r>
      <w:r w:rsidR="00FB6EBE">
        <w:rPr>
          <w:b/>
        </w:rPr>
        <w:t>instead</w:t>
      </w:r>
      <w:r w:rsidR="00B66CA3" w:rsidRPr="00B66CA3">
        <w:rPr>
          <w:b/>
        </w:rPr>
        <w:t>.</w:t>
      </w:r>
    </w:p>
    <w:p w14:paraId="4F22AF9A" w14:textId="77777777" w:rsidR="000A27AC" w:rsidRDefault="000A27AC" w:rsidP="00EF20EF">
      <w:pPr>
        <w:pStyle w:val="Doc-text2"/>
        <w:tabs>
          <w:tab w:val="left" w:pos="340"/>
        </w:tabs>
        <w:ind w:left="0" w:firstLine="0"/>
        <w:jc w:val="both"/>
      </w:pPr>
    </w:p>
    <w:p w14:paraId="5083C1AD" w14:textId="09352D76" w:rsidR="00325C5D" w:rsidRDefault="00FB6EBE" w:rsidP="00B66CA3">
      <w:pPr>
        <w:pStyle w:val="CRCoverPage"/>
        <w:spacing w:after="0"/>
        <w:rPr>
          <w:noProof/>
        </w:rPr>
      </w:pPr>
      <w:r>
        <w:rPr>
          <w:noProof/>
        </w:rPr>
        <w:t xml:space="preserve">The RAN4 agreements on gap granularity could be found in latest LS [1].  </w:t>
      </w:r>
    </w:p>
    <w:p w14:paraId="161265FC" w14:textId="77777777" w:rsidR="00325C5D" w:rsidRDefault="00325C5D" w:rsidP="00EF20EF">
      <w:pPr>
        <w:pStyle w:val="Doc-text2"/>
        <w:tabs>
          <w:tab w:val="left" w:pos="340"/>
        </w:tabs>
        <w:ind w:left="0"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325C5D" w:rsidRPr="00E7154D" w14:paraId="4BF1269F" w14:textId="77777777" w:rsidTr="00CF78C0">
        <w:tc>
          <w:tcPr>
            <w:tcW w:w="10063" w:type="dxa"/>
            <w:shd w:val="clear" w:color="auto" w:fill="auto"/>
          </w:tcPr>
          <w:p w14:paraId="4D39BAAD" w14:textId="77777777" w:rsidR="00325C5D" w:rsidRPr="00AE097E" w:rsidRDefault="00325C5D" w:rsidP="00325C5D">
            <w:pPr>
              <w:numPr>
                <w:ilvl w:val="0"/>
                <w:numId w:val="48"/>
              </w:numPr>
              <w:spacing w:after="120"/>
              <w:jc w:val="both"/>
              <w:rPr>
                <w:rFonts w:ascii="Arial" w:hAnsi="Arial" w:cs="Arial"/>
                <w:b/>
                <w:lang w:val="en-US" w:eastAsia="ja-JP"/>
              </w:rPr>
            </w:pPr>
            <w:r w:rsidRPr="00AE097E">
              <w:rPr>
                <w:rFonts w:ascii="Arial" w:hAnsi="Arial" w:cs="Arial" w:hint="eastAsia"/>
                <w:b/>
                <w:lang w:val="en-US" w:eastAsia="ja-JP"/>
              </w:rPr>
              <w:t>The measurement gap timing offset granularity is fixed to 1ms for all the cases.</w:t>
            </w:r>
          </w:p>
          <w:p w14:paraId="3ABB5371" w14:textId="77777777" w:rsidR="00325C5D" w:rsidRPr="00AE097E" w:rsidRDefault="00325C5D" w:rsidP="00325C5D">
            <w:pPr>
              <w:numPr>
                <w:ilvl w:val="1"/>
                <w:numId w:val="48"/>
              </w:numPr>
              <w:spacing w:after="120"/>
              <w:jc w:val="both"/>
              <w:rPr>
                <w:rFonts w:ascii="Arial" w:hAnsi="Arial" w:cs="Arial"/>
                <w:b/>
                <w:lang w:val="en-US" w:eastAsia="ja-JP"/>
              </w:rPr>
            </w:pPr>
            <w:r w:rsidRPr="00323405">
              <w:rPr>
                <w:rFonts w:ascii="Arial" w:hAnsi="Arial" w:cs="Arial"/>
                <w:b/>
                <w:highlight w:val="yellow"/>
                <w:lang w:val="en-US" w:eastAsia="ja-JP"/>
              </w:rPr>
              <w:t xml:space="preserve">1 bit indication </w:t>
            </w:r>
            <w:r w:rsidRPr="00323405">
              <w:rPr>
                <w:rFonts w:ascii="Arial" w:hAnsi="Arial" w:cs="Arial" w:hint="eastAsia"/>
                <w:b/>
                <w:highlight w:val="yellow"/>
                <w:lang w:val="en-US" w:eastAsia="ja-JP"/>
              </w:rPr>
              <w:t>to enable/disable X ms timing advance</w:t>
            </w:r>
            <w:r w:rsidRPr="00AE097E">
              <w:rPr>
                <w:rFonts w:ascii="Arial" w:hAnsi="Arial" w:cs="Arial" w:hint="eastAsia"/>
                <w:b/>
                <w:lang w:val="en-US" w:eastAsia="ja-JP"/>
              </w:rPr>
              <w:t xml:space="preserve"> to the configured </w:t>
            </w:r>
            <w:r w:rsidRPr="00AE097E">
              <w:rPr>
                <w:rFonts w:ascii="Arial" w:hAnsi="Arial" w:cs="Arial"/>
                <w:b/>
                <w:lang w:val="en-US" w:eastAsia="ja-JP"/>
              </w:rPr>
              <w:t>measurement</w:t>
            </w:r>
            <w:r w:rsidRPr="00AE097E">
              <w:rPr>
                <w:rFonts w:ascii="Arial" w:hAnsi="Arial" w:cs="Arial" w:hint="eastAsia"/>
                <w:b/>
                <w:lang w:val="en-US" w:eastAsia="ja-JP"/>
              </w:rPr>
              <w:t xml:space="preserve"> gap timing is supported.</w:t>
            </w:r>
          </w:p>
          <w:p w14:paraId="3F7CF2AA" w14:textId="77777777" w:rsidR="00325C5D" w:rsidRPr="00AE097E" w:rsidRDefault="00325C5D" w:rsidP="00325C5D">
            <w:pPr>
              <w:numPr>
                <w:ilvl w:val="2"/>
                <w:numId w:val="48"/>
              </w:numPr>
              <w:spacing w:after="120"/>
              <w:jc w:val="both"/>
              <w:rPr>
                <w:rFonts w:ascii="Arial" w:hAnsi="Arial" w:cs="Arial"/>
                <w:b/>
                <w:lang w:val="en-US" w:eastAsia="ja-JP"/>
              </w:rPr>
            </w:pPr>
            <w:r w:rsidRPr="00AE097E">
              <w:rPr>
                <w:rFonts w:ascii="Arial" w:hAnsi="Arial" w:cs="Arial" w:hint="eastAsia"/>
                <w:b/>
                <w:lang w:val="en-US" w:eastAsia="ja-JP"/>
              </w:rPr>
              <w:t>For per-UE-gap or per-FR-gap for FR1, X = 0.5</w:t>
            </w:r>
          </w:p>
          <w:p w14:paraId="37762AB7" w14:textId="77777777" w:rsidR="00325C5D" w:rsidRPr="00325C5D" w:rsidRDefault="00325C5D" w:rsidP="00325C5D">
            <w:pPr>
              <w:numPr>
                <w:ilvl w:val="2"/>
                <w:numId w:val="48"/>
              </w:numPr>
              <w:spacing w:after="120"/>
              <w:jc w:val="both"/>
              <w:rPr>
                <w:rFonts w:ascii="Arial" w:hAnsi="Arial" w:cs="Arial"/>
                <w:b/>
                <w:highlight w:val="yellow"/>
                <w:lang w:val="en-US" w:eastAsia="ja-JP"/>
              </w:rPr>
            </w:pPr>
            <w:r w:rsidRPr="00325C5D">
              <w:rPr>
                <w:rFonts w:ascii="Arial" w:hAnsi="Arial" w:cs="Arial" w:hint="eastAsia"/>
                <w:b/>
                <w:highlight w:val="yellow"/>
                <w:lang w:val="en-US" w:eastAsia="ja-JP"/>
              </w:rPr>
              <w:t>For per-FR-gap for FR2, X = 0.25</w:t>
            </w:r>
          </w:p>
          <w:p w14:paraId="4B5188D8" w14:textId="77777777" w:rsidR="00325C5D" w:rsidRPr="00AE097E" w:rsidRDefault="00325C5D" w:rsidP="00325C5D">
            <w:pPr>
              <w:numPr>
                <w:ilvl w:val="2"/>
                <w:numId w:val="48"/>
              </w:numPr>
              <w:spacing w:after="120"/>
              <w:jc w:val="both"/>
              <w:rPr>
                <w:rFonts w:ascii="Arial" w:hAnsi="Arial" w:cs="Arial"/>
                <w:b/>
                <w:lang w:val="en-US" w:eastAsia="ja-JP"/>
              </w:rPr>
            </w:pPr>
            <w:r w:rsidRPr="00AE097E">
              <w:rPr>
                <w:rFonts w:ascii="Arial" w:hAnsi="Arial" w:cs="Arial" w:hint="eastAsia"/>
                <w:b/>
                <w:lang w:val="en-US" w:eastAsia="ja-JP"/>
              </w:rPr>
              <w:t>Detailed signaling design is up to RAN2</w:t>
            </w:r>
          </w:p>
          <w:p w14:paraId="11FBA28F" w14:textId="77777777" w:rsidR="00325C5D" w:rsidRPr="00AE097E" w:rsidRDefault="00325C5D" w:rsidP="00325C5D">
            <w:pPr>
              <w:numPr>
                <w:ilvl w:val="1"/>
                <w:numId w:val="48"/>
              </w:numPr>
              <w:spacing w:after="120"/>
              <w:jc w:val="both"/>
              <w:rPr>
                <w:rFonts w:ascii="Arial" w:hAnsi="Arial" w:cs="Arial"/>
                <w:b/>
                <w:lang w:val="en-US" w:eastAsia="ja-JP"/>
              </w:rPr>
            </w:pPr>
            <w:r w:rsidRPr="00AE097E">
              <w:rPr>
                <w:rFonts w:ascii="Arial" w:hAnsi="Arial" w:cs="Arial"/>
                <w:b/>
                <w:lang w:val="en-US" w:eastAsia="ja-JP"/>
              </w:rPr>
              <w:t>UE is not expected to transmit PUCCH/PUSCH or receive PDCCH/PDSCH on serving cell(s) in slot(s) partially overlapping with MG as well as in slot(s) fully overlapping with MG</w:t>
            </w:r>
          </w:p>
          <w:p w14:paraId="7D98047D" w14:textId="77777777" w:rsidR="00325C5D" w:rsidRPr="00AE097E" w:rsidRDefault="00325C5D" w:rsidP="00325C5D">
            <w:pPr>
              <w:numPr>
                <w:ilvl w:val="1"/>
                <w:numId w:val="48"/>
              </w:numPr>
              <w:spacing w:after="120"/>
              <w:jc w:val="both"/>
              <w:rPr>
                <w:rFonts w:ascii="Arial" w:hAnsi="Arial" w:cs="Arial"/>
                <w:b/>
                <w:lang w:val="en-US" w:eastAsia="ja-JP"/>
              </w:rPr>
            </w:pPr>
            <w:r w:rsidRPr="00B91F9C">
              <w:rPr>
                <w:rFonts w:ascii="Arial" w:hAnsi="Arial" w:cs="Arial"/>
                <w:b/>
                <w:shd w:val="clear" w:color="auto" w:fill="FFFF00"/>
                <w:lang w:val="en-US" w:eastAsia="ja-JP"/>
              </w:rPr>
              <w:t xml:space="preserve">FFS: </w:t>
            </w:r>
            <w:r w:rsidRPr="00B91F9C">
              <w:rPr>
                <w:rFonts w:ascii="Arial" w:hAnsi="Arial" w:cs="Arial" w:hint="eastAsia"/>
                <w:b/>
                <w:shd w:val="clear" w:color="auto" w:fill="FFFF00"/>
                <w:lang w:val="en-US" w:eastAsia="ja-JP"/>
              </w:rPr>
              <w:t>applicability of 0.5ms timing advance</w:t>
            </w:r>
            <w:r w:rsidRPr="00B91F9C">
              <w:rPr>
                <w:rFonts w:ascii="Arial" w:hAnsi="Arial" w:cs="Arial"/>
                <w:b/>
                <w:shd w:val="clear" w:color="auto" w:fill="FFFF00"/>
                <w:lang w:val="en-US" w:eastAsia="ja-JP"/>
              </w:rPr>
              <w:t xml:space="preserve"> </w:t>
            </w:r>
            <w:r w:rsidRPr="00B91F9C">
              <w:rPr>
                <w:rFonts w:ascii="Arial" w:hAnsi="Arial" w:cs="Arial" w:hint="eastAsia"/>
                <w:b/>
                <w:shd w:val="clear" w:color="auto" w:fill="FFFF00"/>
                <w:lang w:val="en-US" w:eastAsia="ja-JP"/>
              </w:rPr>
              <w:t xml:space="preserve">to MG </w:t>
            </w:r>
            <w:r w:rsidRPr="00B91F9C">
              <w:rPr>
                <w:rFonts w:ascii="Arial" w:hAnsi="Arial" w:cs="Arial"/>
                <w:b/>
                <w:shd w:val="clear" w:color="auto" w:fill="FFFF00"/>
                <w:lang w:val="en-US" w:eastAsia="ja-JP"/>
              </w:rPr>
              <w:t>when the MG affects LTE serving cell(s)</w:t>
            </w:r>
          </w:p>
        </w:tc>
      </w:tr>
    </w:tbl>
    <w:p w14:paraId="5ADF2938" w14:textId="77777777" w:rsidR="00325C5D" w:rsidRDefault="00325C5D" w:rsidP="00EF20EF">
      <w:pPr>
        <w:pStyle w:val="Doc-text2"/>
        <w:tabs>
          <w:tab w:val="left" w:pos="340"/>
        </w:tabs>
        <w:ind w:left="0" w:firstLine="0"/>
        <w:jc w:val="both"/>
        <w:rPr>
          <w:lang w:val="en-GB"/>
        </w:rPr>
      </w:pPr>
    </w:p>
    <w:p w14:paraId="49BEBB2E" w14:textId="77D39FA7" w:rsidR="00B91F9C" w:rsidRPr="00325C5D" w:rsidRDefault="00B91F9C" w:rsidP="00EF20EF">
      <w:pPr>
        <w:pStyle w:val="Doc-text2"/>
        <w:tabs>
          <w:tab w:val="left" w:pos="340"/>
        </w:tabs>
        <w:ind w:left="0" w:firstLine="0"/>
        <w:jc w:val="both"/>
        <w:rPr>
          <w:lang w:val="en-GB"/>
        </w:rPr>
      </w:pPr>
      <w:r>
        <w:rPr>
          <w:lang w:val="en-GB"/>
        </w:rPr>
        <w:t xml:space="preserve">We suggest to follow the agreement in RAN4 and </w:t>
      </w:r>
      <w:r w:rsidRPr="00B91F9C">
        <w:rPr>
          <w:lang w:val="en-GB"/>
        </w:rPr>
        <w:t>introduce additional indication of 0.25 timing advance for FR2 gap configuration</w:t>
      </w:r>
      <w:r>
        <w:rPr>
          <w:lang w:val="en-GB"/>
        </w:rPr>
        <w:t xml:space="preserve">. </w:t>
      </w:r>
      <w:r w:rsidR="00612B2B">
        <w:rPr>
          <w:lang w:val="en-GB"/>
        </w:rPr>
        <w:t>On the other hand, gap configuration for LTE/FR1 follows the same gap pattern in LTE RRC. So, we think that additional timing advance indicator in LTE is not necessary unless RAN4 confirm the FFS issue on LTE serving cell(s).</w:t>
      </w:r>
    </w:p>
    <w:p w14:paraId="72BF53A2" w14:textId="77777777" w:rsidR="00B66CA3" w:rsidRPr="00612B2B" w:rsidRDefault="00B66CA3" w:rsidP="005D5044">
      <w:pPr>
        <w:pStyle w:val="Doc-text2"/>
        <w:tabs>
          <w:tab w:val="left" w:pos="340"/>
        </w:tabs>
        <w:ind w:left="0" w:firstLine="0"/>
        <w:jc w:val="both"/>
        <w:rPr>
          <w:lang w:val="en-GB"/>
        </w:rPr>
      </w:pPr>
    </w:p>
    <w:p w14:paraId="064E6B06" w14:textId="77777777" w:rsidR="00B66CA3" w:rsidRPr="00325C5D" w:rsidRDefault="00B66CA3" w:rsidP="00B66CA3">
      <w:pPr>
        <w:pStyle w:val="CRCoverPage"/>
        <w:spacing w:after="0"/>
        <w:rPr>
          <w:b/>
          <w:noProof/>
        </w:rPr>
      </w:pPr>
      <w:r w:rsidRPr="00325C5D">
        <w:rPr>
          <w:b/>
        </w:rPr>
        <w:t xml:space="preserve">Proposal 2: </w:t>
      </w:r>
      <w:r w:rsidRPr="00325C5D">
        <w:rPr>
          <w:b/>
          <w:noProof/>
        </w:rPr>
        <w:t>Introduce additional indication of 0.25 timing advance for FR2 gap configuration</w:t>
      </w:r>
    </w:p>
    <w:p w14:paraId="43C2D65B" w14:textId="77777777" w:rsidR="00B66CA3" w:rsidRDefault="00B66CA3" w:rsidP="005D5044">
      <w:pPr>
        <w:pStyle w:val="Doc-text2"/>
        <w:tabs>
          <w:tab w:val="left" w:pos="340"/>
        </w:tabs>
        <w:ind w:left="0" w:firstLine="0"/>
        <w:jc w:val="both"/>
      </w:pPr>
    </w:p>
    <w:p w14:paraId="4C48805A" w14:textId="450367F2" w:rsidR="005D5044" w:rsidRDefault="005D5044" w:rsidP="005D5044">
      <w:pPr>
        <w:pStyle w:val="Doc-text2"/>
        <w:tabs>
          <w:tab w:val="left" w:pos="340"/>
        </w:tabs>
        <w:ind w:left="0" w:firstLine="0"/>
        <w:jc w:val="both"/>
        <w:rPr>
          <w:b/>
        </w:rPr>
      </w:pPr>
      <w:r>
        <w:t>A CR on 36.331 based on</w:t>
      </w:r>
      <w:r w:rsidR="00C517E1">
        <w:t xml:space="preserve"> above proposals is provided [2</w:t>
      </w:r>
      <w:r>
        <w:t>]. We think that RAN2 should adopt this CR to finish the RRC</w:t>
      </w:r>
      <w:r w:rsidR="00C517E1">
        <w:t xml:space="preserve"> configuration for measurement gap in EN-DC</w:t>
      </w:r>
      <w:r>
        <w:t xml:space="preserve">. </w:t>
      </w:r>
    </w:p>
    <w:p w14:paraId="78B6B209" w14:textId="77777777" w:rsidR="005D5044" w:rsidRDefault="005D5044" w:rsidP="005D5044">
      <w:pPr>
        <w:pStyle w:val="Doc-text2"/>
        <w:tabs>
          <w:tab w:val="left" w:pos="340"/>
        </w:tabs>
        <w:ind w:left="0" w:firstLine="0"/>
        <w:jc w:val="both"/>
      </w:pPr>
    </w:p>
    <w:p w14:paraId="6E977046" w14:textId="710EB5C9" w:rsidR="005D5044" w:rsidRPr="005D5044" w:rsidRDefault="005D5044" w:rsidP="005D5044">
      <w:pPr>
        <w:pStyle w:val="Doc-text2"/>
        <w:tabs>
          <w:tab w:val="left" w:pos="340"/>
        </w:tabs>
        <w:ind w:left="0" w:firstLine="0"/>
        <w:jc w:val="both"/>
        <w:rPr>
          <w:b/>
        </w:rPr>
      </w:pPr>
      <w:r w:rsidRPr="005D5044">
        <w:rPr>
          <w:b/>
        </w:rPr>
        <w:t xml:space="preserve">Proposal 3: </w:t>
      </w:r>
      <w:r w:rsidRPr="005D5044">
        <w:rPr>
          <w:b/>
          <w:noProof/>
        </w:rPr>
        <w:t xml:space="preserve">RAN2 adopts </w:t>
      </w:r>
      <w:r w:rsidR="007E1CD5">
        <w:rPr>
          <w:b/>
          <w:noProof/>
        </w:rPr>
        <w:t xml:space="preserve">the </w:t>
      </w:r>
      <w:r w:rsidR="00B66CA3">
        <w:rPr>
          <w:b/>
          <w:noProof/>
        </w:rPr>
        <w:t xml:space="preserve">CR </w:t>
      </w:r>
      <w:r w:rsidRPr="005D5044">
        <w:rPr>
          <w:b/>
          <w:noProof/>
        </w:rPr>
        <w:t>R2-1802432 for measurement gap configuration in EN-DC</w:t>
      </w:r>
    </w:p>
    <w:p w14:paraId="4E7805D6" w14:textId="77777777" w:rsidR="00325C5D" w:rsidRDefault="00325C5D"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1EA4CEB0" w14:textId="77777777" w:rsidR="002F0344" w:rsidRDefault="002F0344" w:rsidP="002F0344">
      <w:pPr>
        <w:pStyle w:val="Doc-text2"/>
        <w:tabs>
          <w:tab w:val="left" w:pos="340"/>
        </w:tabs>
        <w:ind w:left="0" w:firstLine="0"/>
        <w:jc w:val="both"/>
        <w:rPr>
          <w:b/>
        </w:rPr>
      </w:pPr>
      <w:r w:rsidRPr="000B6F12">
        <w:rPr>
          <w:rFonts w:cs="Arial"/>
          <w:b/>
        </w:rPr>
        <w:t>Proposal</w:t>
      </w:r>
      <w:r>
        <w:rPr>
          <w:b/>
        </w:rPr>
        <w:t xml:space="preserve"> 1: </w:t>
      </w:r>
      <w:r w:rsidRPr="00B66CA3">
        <w:rPr>
          <w:b/>
        </w:rPr>
        <w:t xml:space="preserve">In </w:t>
      </w:r>
      <w:r>
        <w:rPr>
          <w:b/>
        </w:rPr>
        <w:t xml:space="preserve">38.331 </w:t>
      </w:r>
      <w:r w:rsidRPr="00B66CA3">
        <w:rPr>
          <w:b/>
        </w:rPr>
        <w:t>AS</w:t>
      </w:r>
      <w:r>
        <w:rPr>
          <w:b/>
        </w:rPr>
        <w:softHyphen/>
      </w:r>
      <w:r w:rsidRPr="00B66CA3">
        <w:rPr>
          <w:b/>
        </w:rPr>
        <w:t>N.1 define</w:t>
      </w:r>
      <w:r>
        <w:rPr>
          <w:b/>
        </w:rPr>
        <w:t xml:space="preserve"> for measurement gap configuration</w:t>
      </w:r>
      <w:r w:rsidRPr="00B66CA3">
        <w:rPr>
          <w:b/>
        </w:rPr>
        <w:t xml:space="preserve">, </w:t>
      </w:r>
      <w:r>
        <w:rPr>
          <w:b/>
        </w:rPr>
        <w:t xml:space="preserve">do not use </w:t>
      </w:r>
      <w:r w:rsidRPr="00B66CA3">
        <w:rPr>
          <w:b/>
        </w:rPr>
        <w:t>SetupRelease</w:t>
      </w:r>
      <w:r>
        <w:rPr>
          <w:b/>
        </w:rPr>
        <w:t xml:space="preserve"> </w:t>
      </w:r>
      <w:r w:rsidRPr="00B66CA3">
        <w:rPr>
          <w:b/>
        </w:rPr>
        <w:t xml:space="preserve">structure </w:t>
      </w:r>
      <w:r>
        <w:rPr>
          <w:b/>
        </w:rPr>
        <w:t xml:space="preserve">for </w:t>
      </w:r>
      <w:r w:rsidRPr="00FB6EBE">
        <w:rPr>
          <w:b/>
          <w:i/>
        </w:rPr>
        <w:t>measGapConfig</w:t>
      </w:r>
      <w:r>
        <w:rPr>
          <w:b/>
        </w:rPr>
        <w:t>. Use</w:t>
      </w:r>
      <w:r w:rsidRPr="00FB6EBE">
        <w:rPr>
          <w:b/>
        </w:rPr>
        <w:t xml:space="preserve"> </w:t>
      </w:r>
      <w:r w:rsidRPr="00B66CA3">
        <w:rPr>
          <w:b/>
        </w:rPr>
        <w:t>SetupRelease</w:t>
      </w:r>
      <w:r>
        <w:rPr>
          <w:b/>
        </w:rPr>
        <w:t xml:space="preserve"> </w:t>
      </w:r>
      <w:r w:rsidRPr="00B66CA3">
        <w:rPr>
          <w:b/>
        </w:rPr>
        <w:t>structure for</w:t>
      </w:r>
      <w:r>
        <w:rPr>
          <w:b/>
        </w:rPr>
        <w:t xml:space="preserve"> </w:t>
      </w:r>
      <w:r w:rsidRPr="00FB6EBE">
        <w:rPr>
          <w:b/>
          <w:i/>
        </w:rPr>
        <w:t>gapFR2</w:t>
      </w:r>
      <w:r w:rsidRPr="00B66CA3">
        <w:rPr>
          <w:b/>
        </w:rPr>
        <w:t xml:space="preserve"> </w:t>
      </w:r>
      <w:r>
        <w:rPr>
          <w:b/>
        </w:rPr>
        <w:t>instead</w:t>
      </w:r>
      <w:r w:rsidRPr="00B66CA3">
        <w:rPr>
          <w:b/>
        </w:rPr>
        <w:t>.</w:t>
      </w:r>
    </w:p>
    <w:p w14:paraId="4EDB8D3F" w14:textId="77777777" w:rsidR="006215FC" w:rsidRDefault="006215FC" w:rsidP="006215FC">
      <w:pPr>
        <w:pStyle w:val="Doc-text2"/>
        <w:tabs>
          <w:tab w:val="left" w:pos="340"/>
        </w:tabs>
        <w:ind w:left="0" w:firstLine="0"/>
        <w:jc w:val="both"/>
        <w:rPr>
          <w:b/>
        </w:rPr>
      </w:pPr>
    </w:p>
    <w:p w14:paraId="6FA02B78" w14:textId="77777777" w:rsidR="002F0344" w:rsidRPr="00325C5D" w:rsidRDefault="002F0344" w:rsidP="002F0344">
      <w:pPr>
        <w:pStyle w:val="CRCoverPage"/>
        <w:spacing w:after="0"/>
        <w:rPr>
          <w:b/>
          <w:noProof/>
        </w:rPr>
      </w:pPr>
      <w:r w:rsidRPr="00325C5D">
        <w:rPr>
          <w:b/>
        </w:rPr>
        <w:t xml:space="preserve">Proposal 2: </w:t>
      </w:r>
      <w:r w:rsidRPr="00325C5D">
        <w:rPr>
          <w:b/>
          <w:noProof/>
        </w:rPr>
        <w:t>Introduce additional indication of 0.25 timing advance for FR2 gap configuration</w:t>
      </w:r>
    </w:p>
    <w:p w14:paraId="3399FDB8" w14:textId="77777777" w:rsidR="002F0344" w:rsidRDefault="002F0344" w:rsidP="006215FC">
      <w:pPr>
        <w:pStyle w:val="Doc-text2"/>
        <w:tabs>
          <w:tab w:val="left" w:pos="340"/>
        </w:tabs>
        <w:ind w:left="0" w:firstLine="0"/>
        <w:jc w:val="both"/>
        <w:rPr>
          <w:b/>
          <w:lang w:val="en-GB"/>
        </w:rPr>
      </w:pPr>
    </w:p>
    <w:p w14:paraId="6EB0819E" w14:textId="38D3A738" w:rsidR="002F0344" w:rsidRPr="002F0344" w:rsidRDefault="002F0344" w:rsidP="006215FC">
      <w:pPr>
        <w:pStyle w:val="Doc-text2"/>
        <w:tabs>
          <w:tab w:val="left" w:pos="340"/>
        </w:tabs>
        <w:ind w:left="0" w:firstLine="0"/>
        <w:jc w:val="both"/>
        <w:rPr>
          <w:b/>
        </w:rPr>
      </w:pPr>
      <w:r w:rsidRPr="005D5044">
        <w:rPr>
          <w:b/>
        </w:rPr>
        <w:t xml:space="preserve">Proposal 3: </w:t>
      </w:r>
      <w:r w:rsidRPr="005D5044">
        <w:rPr>
          <w:b/>
          <w:noProof/>
        </w:rPr>
        <w:t xml:space="preserve">RAN2 adopts </w:t>
      </w:r>
      <w:r>
        <w:rPr>
          <w:b/>
          <w:noProof/>
        </w:rPr>
        <w:t xml:space="preserve">the CR </w:t>
      </w:r>
      <w:r w:rsidRPr="005D5044">
        <w:rPr>
          <w:b/>
          <w:noProof/>
        </w:rPr>
        <w:t>R2-1802432 for measurement gap configuration in EN-DC</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011C3E7" w14:textId="421B1A61" w:rsidR="00325C5D" w:rsidRDefault="00325C5D" w:rsidP="00EF6B92">
      <w:pPr>
        <w:spacing w:after="60"/>
        <w:rPr>
          <w:rFonts w:ascii="Arial" w:hAnsi="Arial" w:cs="Arial"/>
          <w:lang w:val="en-US" w:eastAsia="ko-KR"/>
        </w:rPr>
      </w:pPr>
      <w:r>
        <w:rPr>
          <w:rFonts w:ascii="Arial" w:hAnsi="Arial" w:cs="Arial"/>
          <w:lang w:val="en-US" w:eastAsia="ko-KR"/>
        </w:rPr>
        <w:t xml:space="preserve">[1] </w:t>
      </w:r>
      <w:r w:rsidRPr="00325C5D">
        <w:rPr>
          <w:rFonts w:ascii="Arial" w:hAnsi="Arial" w:cs="Arial"/>
          <w:lang w:val="en-US" w:eastAsia="ko-KR"/>
        </w:rPr>
        <w:t>R4-1801331</w:t>
      </w:r>
      <w:r>
        <w:rPr>
          <w:rFonts w:ascii="Arial" w:hAnsi="Arial" w:cs="Arial"/>
          <w:lang w:val="en-US" w:eastAsia="ko-KR"/>
        </w:rPr>
        <w:t>, “</w:t>
      </w:r>
      <w:r w:rsidR="00BE6C45" w:rsidRPr="00BE6C45">
        <w:rPr>
          <w:rFonts w:ascii="Arial" w:hAnsi="Arial" w:cs="Arial"/>
          <w:lang w:val="en-US" w:eastAsia="ko-KR"/>
        </w:rPr>
        <w:t>LS for measurement gap timing offset granularity</w:t>
      </w:r>
      <w:r>
        <w:rPr>
          <w:rFonts w:ascii="Arial" w:hAnsi="Arial" w:cs="Arial"/>
          <w:lang w:val="en-US" w:eastAsia="ko-KR"/>
        </w:rPr>
        <w:t>”</w:t>
      </w:r>
      <w:r w:rsidR="00BE6C45">
        <w:rPr>
          <w:rFonts w:ascii="Arial" w:hAnsi="Arial" w:cs="Arial"/>
          <w:lang w:val="en-US" w:eastAsia="ko-KR"/>
        </w:rPr>
        <w:t>, RAN4</w:t>
      </w:r>
      <w:r>
        <w:rPr>
          <w:rFonts w:ascii="Arial" w:hAnsi="Arial" w:cs="Arial"/>
          <w:lang w:val="en-US" w:eastAsia="ko-KR"/>
        </w:rPr>
        <w:t xml:space="preserve">  </w:t>
      </w:r>
    </w:p>
    <w:p w14:paraId="0B2CB1AF" w14:textId="2FA030CC" w:rsidR="00EF6B92" w:rsidRDefault="00217ED3" w:rsidP="00EF6B92">
      <w:pPr>
        <w:spacing w:after="60"/>
        <w:rPr>
          <w:rFonts w:ascii="Arial" w:hAnsi="Arial" w:cs="Arial"/>
          <w:lang w:eastAsia="ko-KR"/>
        </w:rPr>
      </w:pPr>
      <w:r w:rsidRPr="00E14D50">
        <w:rPr>
          <w:rFonts w:ascii="Arial" w:hAnsi="Arial" w:cs="Arial"/>
          <w:lang w:val="en-US" w:eastAsia="ko-KR"/>
        </w:rPr>
        <w:t>[</w:t>
      </w:r>
      <w:r w:rsidR="00BE6C45">
        <w:rPr>
          <w:rFonts w:ascii="Arial" w:hAnsi="Arial" w:cs="Arial"/>
          <w:lang w:eastAsia="ko-KR"/>
        </w:rPr>
        <w:t>2</w:t>
      </w:r>
      <w:r w:rsidR="00A979AD" w:rsidRPr="00E14D50">
        <w:rPr>
          <w:rFonts w:ascii="Arial" w:hAnsi="Arial" w:cs="Arial"/>
          <w:lang w:eastAsia="ko-KR"/>
        </w:rPr>
        <w:t>]</w:t>
      </w:r>
      <w:r w:rsidR="00D872C4" w:rsidRPr="00E14D50">
        <w:rPr>
          <w:rFonts w:ascii="Arial" w:hAnsi="Arial" w:cs="Arial"/>
          <w:lang w:eastAsia="ko-KR"/>
        </w:rPr>
        <w:t xml:space="preserve"> </w:t>
      </w:r>
      <w:r w:rsidR="00E83747" w:rsidRPr="00E83747">
        <w:rPr>
          <w:rFonts w:ascii="Arial" w:hAnsi="Arial" w:cs="Arial"/>
          <w:lang w:eastAsia="ko-KR"/>
        </w:rPr>
        <w:t>R2-1802432</w:t>
      </w:r>
      <w:r w:rsidR="00E83747">
        <w:rPr>
          <w:rFonts w:ascii="Arial" w:hAnsi="Arial" w:cs="Arial"/>
          <w:lang w:eastAsia="ko-KR"/>
        </w:rPr>
        <w:t>, “</w:t>
      </w:r>
      <w:r w:rsidR="00E83747" w:rsidRPr="00E83747">
        <w:rPr>
          <w:rFonts w:ascii="Arial" w:hAnsi="Arial" w:cs="Arial"/>
          <w:lang w:eastAsia="ko-KR"/>
        </w:rPr>
        <w:t>CR for measurement gap configuration in EN-DC (38.331 RIL I031)</w:t>
      </w:r>
      <w:r w:rsidR="00E83747">
        <w:rPr>
          <w:rFonts w:ascii="Arial" w:hAnsi="Arial" w:cs="Arial"/>
          <w:lang w:eastAsia="ko-KR"/>
        </w:rPr>
        <w:t xml:space="preserve">”, </w:t>
      </w:r>
      <w:r w:rsidR="00E83747" w:rsidRPr="00E83747">
        <w:rPr>
          <w:rFonts w:ascii="Arial" w:hAnsi="Arial" w:cs="Arial"/>
          <w:lang w:eastAsia="ko-KR"/>
        </w:rPr>
        <w:t>MediaTek Inc.</w:t>
      </w:r>
    </w:p>
    <w:p w14:paraId="6ACAC5C3" w14:textId="77777777" w:rsidR="00325C5D" w:rsidRDefault="00325C5D" w:rsidP="00EF6B92">
      <w:pPr>
        <w:spacing w:after="60"/>
        <w:rPr>
          <w:rFonts w:ascii="Arial" w:hAnsi="Arial" w:cs="Arial"/>
          <w:lang w:eastAsia="ko-KR"/>
        </w:rPr>
      </w:pPr>
    </w:p>
    <w:p w14:paraId="410B819F" w14:textId="492EC80F" w:rsidR="00F52B90" w:rsidRDefault="00F52B90" w:rsidP="00D809F3">
      <w:pPr>
        <w:spacing w:after="60"/>
        <w:rPr>
          <w:rFonts w:ascii="Arial" w:hAnsi="Arial" w:cs="Arial"/>
          <w:lang w:eastAsia="ko-KR"/>
        </w:rPr>
      </w:pPr>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B8FD8" w14:textId="77777777" w:rsidR="008B1679" w:rsidRDefault="008B1679">
      <w:r>
        <w:separator/>
      </w:r>
    </w:p>
  </w:endnote>
  <w:endnote w:type="continuationSeparator" w:id="0">
    <w:p w14:paraId="75C02626" w14:textId="77777777" w:rsidR="008B1679" w:rsidRDefault="008B1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4552D" w14:textId="77777777" w:rsidR="008B1679" w:rsidRDefault="008B1679">
      <w:r>
        <w:separator/>
      </w:r>
    </w:p>
  </w:footnote>
  <w:footnote w:type="continuationSeparator" w:id="0">
    <w:p w14:paraId="399629E2" w14:textId="77777777" w:rsidR="008B1679" w:rsidRDefault="008B1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27439"/>
    <w:multiLevelType w:val="hybridMultilevel"/>
    <w:tmpl w:val="8C505808"/>
    <w:lvl w:ilvl="0" w:tplc="0900C9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06308"/>
    <w:multiLevelType w:val="hybridMultilevel"/>
    <w:tmpl w:val="FD5C5AD4"/>
    <w:lvl w:ilvl="0" w:tplc="041638C6">
      <w:start w:val="1"/>
      <w:numFmt w:val="bullet"/>
      <w:lvlText w:val="•"/>
      <w:lvlJc w:val="left"/>
      <w:pPr>
        <w:tabs>
          <w:tab w:val="num" w:pos="720"/>
        </w:tabs>
        <w:ind w:left="720" w:hanging="360"/>
      </w:pPr>
      <w:rPr>
        <w:rFonts w:ascii="Arial" w:hAnsi="Arial" w:hint="default"/>
      </w:rPr>
    </w:lvl>
    <w:lvl w:ilvl="1" w:tplc="8D1CDAB8">
      <w:start w:val="7109"/>
      <w:numFmt w:val="bullet"/>
      <w:lvlText w:val="–"/>
      <w:lvlJc w:val="left"/>
      <w:pPr>
        <w:tabs>
          <w:tab w:val="num" w:pos="1440"/>
        </w:tabs>
        <w:ind w:left="1440" w:hanging="360"/>
      </w:pPr>
      <w:rPr>
        <w:rFonts w:ascii="Arial" w:hAnsi="Arial" w:hint="default"/>
      </w:rPr>
    </w:lvl>
    <w:lvl w:ilvl="2" w:tplc="7B88A49C">
      <w:start w:val="7109"/>
      <w:numFmt w:val="bullet"/>
      <w:lvlText w:val="•"/>
      <w:lvlJc w:val="left"/>
      <w:pPr>
        <w:tabs>
          <w:tab w:val="num" w:pos="2160"/>
        </w:tabs>
        <w:ind w:left="2160" w:hanging="360"/>
      </w:pPr>
      <w:rPr>
        <w:rFonts w:ascii="Arial" w:hAnsi="Arial" w:hint="default"/>
      </w:rPr>
    </w:lvl>
    <w:lvl w:ilvl="3" w:tplc="618CCF28" w:tentative="1">
      <w:start w:val="1"/>
      <w:numFmt w:val="bullet"/>
      <w:lvlText w:val="•"/>
      <w:lvlJc w:val="left"/>
      <w:pPr>
        <w:tabs>
          <w:tab w:val="num" w:pos="2880"/>
        </w:tabs>
        <w:ind w:left="2880" w:hanging="360"/>
      </w:pPr>
      <w:rPr>
        <w:rFonts w:ascii="Arial" w:hAnsi="Arial" w:hint="default"/>
      </w:rPr>
    </w:lvl>
    <w:lvl w:ilvl="4" w:tplc="E23C9A64" w:tentative="1">
      <w:start w:val="1"/>
      <w:numFmt w:val="bullet"/>
      <w:lvlText w:val="•"/>
      <w:lvlJc w:val="left"/>
      <w:pPr>
        <w:tabs>
          <w:tab w:val="num" w:pos="3600"/>
        </w:tabs>
        <w:ind w:left="3600" w:hanging="360"/>
      </w:pPr>
      <w:rPr>
        <w:rFonts w:ascii="Arial" w:hAnsi="Arial" w:hint="default"/>
      </w:rPr>
    </w:lvl>
    <w:lvl w:ilvl="5" w:tplc="5BDC94F0" w:tentative="1">
      <w:start w:val="1"/>
      <w:numFmt w:val="bullet"/>
      <w:lvlText w:val="•"/>
      <w:lvlJc w:val="left"/>
      <w:pPr>
        <w:tabs>
          <w:tab w:val="num" w:pos="4320"/>
        </w:tabs>
        <w:ind w:left="4320" w:hanging="360"/>
      </w:pPr>
      <w:rPr>
        <w:rFonts w:ascii="Arial" w:hAnsi="Arial" w:hint="default"/>
      </w:rPr>
    </w:lvl>
    <w:lvl w:ilvl="6" w:tplc="4D38E392" w:tentative="1">
      <w:start w:val="1"/>
      <w:numFmt w:val="bullet"/>
      <w:lvlText w:val="•"/>
      <w:lvlJc w:val="left"/>
      <w:pPr>
        <w:tabs>
          <w:tab w:val="num" w:pos="5040"/>
        </w:tabs>
        <w:ind w:left="5040" w:hanging="360"/>
      </w:pPr>
      <w:rPr>
        <w:rFonts w:ascii="Arial" w:hAnsi="Arial" w:hint="default"/>
      </w:rPr>
    </w:lvl>
    <w:lvl w:ilvl="7" w:tplc="EFD43FD4" w:tentative="1">
      <w:start w:val="1"/>
      <w:numFmt w:val="bullet"/>
      <w:lvlText w:val="•"/>
      <w:lvlJc w:val="left"/>
      <w:pPr>
        <w:tabs>
          <w:tab w:val="num" w:pos="5760"/>
        </w:tabs>
        <w:ind w:left="5760" w:hanging="360"/>
      </w:pPr>
      <w:rPr>
        <w:rFonts w:ascii="Arial" w:hAnsi="Arial" w:hint="default"/>
      </w:rPr>
    </w:lvl>
    <w:lvl w:ilvl="8" w:tplc="3AEAB2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6"/>
  </w:num>
  <w:num w:numId="4">
    <w:abstractNumId w:val="19"/>
  </w:num>
  <w:num w:numId="5">
    <w:abstractNumId w:val="15"/>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6"/>
  </w:num>
  <w:num w:numId="10">
    <w:abstractNumId w:val="2"/>
  </w:num>
  <w:num w:numId="11">
    <w:abstractNumId w:val="1"/>
  </w:num>
  <w:num w:numId="12">
    <w:abstractNumId w:val="0"/>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5"/>
  </w:num>
  <w:num w:numId="19">
    <w:abstractNumId w:val="17"/>
  </w:num>
  <w:num w:numId="20">
    <w:abstractNumId w:val="44"/>
  </w:num>
  <w:num w:numId="21">
    <w:abstractNumId w:val="35"/>
  </w:num>
  <w:num w:numId="22">
    <w:abstractNumId w:val="18"/>
  </w:num>
  <w:num w:numId="23">
    <w:abstractNumId w:val="7"/>
  </w:num>
  <w:num w:numId="24">
    <w:abstractNumId w:val="16"/>
  </w:num>
  <w:num w:numId="25">
    <w:abstractNumId w:val="5"/>
  </w:num>
  <w:num w:numId="26">
    <w:abstractNumId w:val="27"/>
  </w:num>
  <w:num w:numId="27">
    <w:abstractNumId w:val="42"/>
  </w:num>
  <w:num w:numId="28">
    <w:abstractNumId w:val="32"/>
  </w:num>
  <w:num w:numId="29">
    <w:abstractNumId w:val="40"/>
  </w:num>
  <w:num w:numId="30">
    <w:abstractNumId w:val="20"/>
  </w:num>
  <w:num w:numId="31">
    <w:abstractNumId w:val="33"/>
  </w:num>
  <w:num w:numId="32">
    <w:abstractNumId w:val="8"/>
  </w:num>
  <w:num w:numId="33">
    <w:abstractNumId w:val="24"/>
  </w:num>
  <w:num w:numId="34">
    <w:abstractNumId w:val="34"/>
  </w:num>
  <w:num w:numId="35">
    <w:abstractNumId w:val="14"/>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1"/>
  </w:num>
  <w:num w:numId="40">
    <w:abstractNumId w:val="10"/>
  </w:num>
  <w:num w:numId="41">
    <w:abstractNumId w:val="28"/>
  </w:num>
  <w:num w:numId="42">
    <w:abstractNumId w:val="29"/>
  </w:num>
  <w:num w:numId="43">
    <w:abstractNumId w:val="41"/>
  </w:num>
  <w:num w:numId="44">
    <w:abstractNumId w:val="12"/>
  </w:num>
  <w:num w:numId="45">
    <w:abstractNumId w:val="23"/>
  </w:num>
  <w:num w:numId="46">
    <w:abstractNumId w:val="39"/>
  </w:num>
  <w:num w:numId="47">
    <w:abstractNumId w:val="9"/>
  </w:num>
  <w:num w:numId="48">
    <w:abstractNumId w:val="13"/>
  </w:num>
  <w:num w:numId="4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9E3"/>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47D24"/>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6F12"/>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1F0B"/>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91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344"/>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05"/>
    <w:rsid w:val="0032385F"/>
    <w:rsid w:val="00324EB9"/>
    <w:rsid w:val="0032527B"/>
    <w:rsid w:val="003259C2"/>
    <w:rsid w:val="00325C5D"/>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3CB"/>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728"/>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1D52"/>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9D4"/>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535"/>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872"/>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044"/>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2B2B"/>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152"/>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889"/>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04CE"/>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65A"/>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5C0"/>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4AD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1CD5"/>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3E1"/>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679"/>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2655"/>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52D"/>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4BDB"/>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CA3"/>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1F9C"/>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A76A9"/>
    <w:rsid w:val="00BB0372"/>
    <w:rsid w:val="00BB1A1E"/>
    <w:rsid w:val="00BB20CB"/>
    <w:rsid w:val="00BB2958"/>
    <w:rsid w:val="00BB2FC2"/>
    <w:rsid w:val="00BB317F"/>
    <w:rsid w:val="00BB3288"/>
    <w:rsid w:val="00BB39DE"/>
    <w:rsid w:val="00BB5BAB"/>
    <w:rsid w:val="00BB5DFC"/>
    <w:rsid w:val="00BB6298"/>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1D33"/>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45"/>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88C"/>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7E1"/>
    <w:rsid w:val="00C51C46"/>
    <w:rsid w:val="00C51DD1"/>
    <w:rsid w:val="00C51F11"/>
    <w:rsid w:val="00C51F73"/>
    <w:rsid w:val="00C52358"/>
    <w:rsid w:val="00C52F22"/>
    <w:rsid w:val="00C53B3F"/>
    <w:rsid w:val="00C53F2D"/>
    <w:rsid w:val="00C5492B"/>
    <w:rsid w:val="00C54D3E"/>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4D75"/>
    <w:rsid w:val="00C8506F"/>
    <w:rsid w:val="00C85F05"/>
    <w:rsid w:val="00C867CF"/>
    <w:rsid w:val="00C86B9A"/>
    <w:rsid w:val="00C8796E"/>
    <w:rsid w:val="00C91825"/>
    <w:rsid w:val="00C91CE0"/>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198"/>
    <w:rsid w:val="00CA0415"/>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26"/>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4F7"/>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0469"/>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389"/>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747"/>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052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2E5"/>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3E18"/>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EBE"/>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pl0">
    <w:name w:val="pl"/>
    <w:basedOn w:val="Normal"/>
    <w:uiPriority w:val="99"/>
    <w:rsid w:val="000B6F12"/>
    <w:pPr>
      <w:shd w:val="clear" w:color="auto" w:fill="E6E6E6"/>
      <w:spacing w:after="0"/>
    </w:pPr>
    <w:rPr>
      <w:rFonts w:ascii="Courier New" w:eastAsia="SimSun" w:hAnsi="Courier New" w:cs="Courier New"/>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398916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CCF34-BA63-4DFB-B5E5-EBA9025A3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2018-02-20T07:12:00Z</dcterms:modified>
</cp:coreProperties>
</file>